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4" w:rsidRDefault="00152404" w:rsidP="0015240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03A3C">
        <w:rPr>
          <w:rFonts w:ascii="PT Astra Serif" w:hAnsi="PT Astra Serif"/>
          <w:b/>
          <w:color w:val="000000" w:themeColor="text1"/>
          <w:sz w:val="28"/>
          <w:szCs w:val="28"/>
        </w:rPr>
        <w:t>Реестр ключевых показателей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результативности контрольно-надзорной деятельности,</w:t>
      </w:r>
    </w:p>
    <w:p w:rsidR="00152404" w:rsidRPr="00B03A3C" w:rsidRDefault="00152404" w:rsidP="0015240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относящихся к группе «А»</w:t>
      </w:r>
    </w:p>
    <w:p w:rsidR="00152404" w:rsidRPr="00B03A3C" w:rsidRDefault="00152404" w:rsidP="00152404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567"/>
        <w:gridCol w:w="4995"/>
        <w:gridCol w:w="3652"/>
        <w:gridCol w:w="6237"/>
      </w:tblGrid>
      <w:tr w:rsidR="00152404" w:rsidRPr="00DC1479" w:rsidTr="000C2883">
        <w:trPr>
          <w:tblHeader/>
        </w:trPr>
        <w:tc>
          <w:tcPr>
            <w:tcW w:w="567" w:type="dxa"/>
            <w:vAlign w:val="center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</w:p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95" w:type="dxa"/>
            <w:vAlign w:val="center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Вид государственного контроля (надзора), осуществляемого органом государственного контроля (надзора)</w:t>
            </w:r>
          </w:p>
        </w:tc>
        <w:tc>
          <w:tcPr>
            <w:tcW w:w="3652" w:type="dxa"/>
            <w:vAlign w:val="center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237" w:type="dxa"/>
            <w:vAlign w:val="center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Реквизиты правового акта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Правительства Ульяновской области, которым утверждены  ключевые показатели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(надзора)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 доступности для инвалидов объектов социальной инфраструктуры в сфере социального обслуживания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получателей социальных услуг, которым был причинён ущерб жизни и здоровью, в результате предоставления социальных услуг с нарушением порядков и стандартов предоставления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12.05.2020 № 255-пр «Об утверждении перечня ключевых показателей результативности и эффективности регионального государственного контроля (надзора)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социальной инфраструктуры в сфере социального обслуживания»</w:t>
            </w:r>
            <w:proofErr w:type="gramEnd"/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жилищный надзор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Число граждан, погибших в результате ненадлежащего содержания общего имущества, предоставления коммунальных услуг ненадлежащего качества в многоквартирных домах, на 100 тысяч граждан, проживающих в многоквартирных домах, расположенных на территории Ульяновской области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18.05.2020 № 273-пр «Об утверждении перечня ключевых показателей результативности контрольно-надзорной деятельности Министерства энергетики, жилищно-коммунального комплекса и городской среды Ульяновской области при осуществлении регионального государственного жилищного надзора и перечня ключевых показателей результативности контрольно-надзорной деятельности Министерства энергетики, жилищно-коммунального комплекса и городской среды Ульяновской области при осуществлении лицензионного контроля в отношении юридических лиц, индивидуальных предпринимателей, осуществляющих предпринимательскую деятельность по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управлению многоквартирными домами, расположенными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Число граждан, получивших тяжкий вред (ущерб) здоровью, в результате ненадлежащего содержания общего имущества, предоставление коммунальных услуг ненадлежащего качества, на 100 тысяч граждан, проживающих в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многоквартирных домах, расположенных на территории Ульяновской области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Материальный ущерб, причинённый граждан в результате нарушений обязательных требований к установлению размера платы за содержание жилого помещения, определению размера и внесения платы, на устранение которых направлена КНД (</w:t>
            </w:r>
            <w:proofErr w:type="spell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Лицензионный контроль в отношении юридических лиц,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Число граждан, погибших в результате ненадлежащего содержания общего имущества, предоставления коммунальных услуг ненадлежащего качества в многоквартирных домах, на 100 тысяч граждан, проживающих в многоквартирных домах, расположенных на территории Ульяновской области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18.05.2020 № 273-пр «Об утверждении перечня ключевых показателей результативности контрольно-надзорной деятельности Министерства энергетики, жилищно-коммунального комплекса и городской среды Ульяновской области при осуществлении регионального государственного жилищного надзора и перечня ключевых показателей результативности контрольно-надзорной деятельности Министерства энергетики, жилищно-коммунального комплекса и городской среды Ульяновской области при осуществлении лицензионного контроля в отношении юридических лиц, индивидуальных предпринимателей, осуществляющих предпринимательскую деятельность по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управлению многоквартирными домами, расположенными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Число граждан, получивших тяжкий вред (ущерб) здоровью, в результате ненадлежащего содержания общего имущества, предоставление коммунальных услуг ненадлежащего качества, на 100 тысяч граждан, проживающих в многоквартирных домах, расположенных на территории Ульяновской области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Материальный ущерб, причинённый граждан в результате нарушений обязательных требований к установлению размера платы за содержание жилого помещения, определению размера и внесения платы, на устранение которых направлена КНД (</w:t>
            </w:r>
            <w:proofErr w:type="spell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граждан, погибших при эксплуатации самоходных машин и других видов техники, аттракционов, на 100 тыс. населения Ульяновской области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22.05.2020 № 283-пр «Об утверждении Перечня ключевых показателей результативности и эффективности контрольно-надзорной деятельности, осуществляемой Министерством промышленности и транспорта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граждан, которым причинён вред здоровью при эксплуатации самоходных машин и других видов техники, аттракционов, на 100 тыс. населения Ульяновской области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в сфере перевозок пассажиров и багажа легковым такси на территории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граждан, погибших в результате дорожно-транспортных происшествий по вине водителей транспортных средств, осуществляющих деятельность по перевозке пассажиров и багажа легковым такси, на 100 тыс. населения Ульяновской области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22.05.2020 № 283-пр «Об утверждении Перечня ключевых показателей результативности и эффективности контрольно-надзорной деятельности, осуществляемой Министерством промышленности и транспорта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Численность граждан, которым причинён вред здоровью в результате дорожно-транспортных происшествий по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вине водителей транспортных средств, осуществляющих деятельность по перевозке пассажиров и багажа легковым такси, на 100 тыс. населения Ульяновской области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граждан, погибших в результате дорожно-транспортных происшествий по причине дорожных условий, не соответствующих требованиям по обеспечению сохранности автомобильных дорог регионального и межмуниципального значения Ульяновской области, на 100 тыс. населения Ульяновской области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22.05.2020 № 283-пр «Об утверждении Перечня ключевых показателей результативности и эффективности контрольно-надзорной деятельности, осуществляемой Министерством промышленности и транспорта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граждан, которым причинён вред здоровью в результате дорожно-транспортных происшествий по причине дорожных условий, не соответствующих требованиям по обеспечению сохранности автомобильных дорог регионального и межмуниципального значения Ульяновской области, на 100 тыс. населения Ульяновской области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Региональный государственный контроль в сфере организации дорожного движения на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территории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Количество людей, погибших в результате дорожно-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транспортных происшествий по причине неэффективной организации дорожного движения в Ульяновской области, на 100 тыс. населения Ульяновской области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Распоряжение Правительства Ульяновской области от 22.05.2020 № 283-пр «Об утверждении Перечня ключевых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показателей результативности и эффективности контрольно-надзорной деятельности, осуществляемой Министерством промышленности и транспорта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соблюдением законодательства об архивном деле 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Предотвращение утраты документов, имеющих историческое, научное, социальное, экономическое, политическое, культурное значение и обеспечивающих социальные права и гарантии граждан, являющихся неотъемлемой частью историко-культурного наследия народов Российской Федерации, относящихся к информационным ресурсам и подлежащих хранению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Распоряжение Правительства Ульяновской области от 28.05.2020 № 298-пр «Об утверждении перечня ключевых показателей результативности и эффективности осуществления 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соблюдением законодательства об архивном деле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выявленных неупорядоченных дел в общем объёме дел, хранящихся в проверяемых подконтрольных субъектах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объектов культурного наследия, которым причинён ущерб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Распоряжение Правительства Ульяновской области от 28.05.2020 № 299-пр «Об утверждении Перечня показателей результативности и эффективности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значения, выявленных объектов культурного наследия, расположенных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устранённых нарушений работодателями обязательных требований законодательства Российской Федерации, законодательства Ульяновской области и иных нормативных правовых актов в сфере занятости инвалидов, соблюдение предоставляемых инвалидам гарантий трудовой занятости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02.06.2020 № 314-пр «Об утверждении перечня ключевых показателей результативности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организаций, в которых отсутствуют неисполненные в установленный срок предписания об устранении выявленных нарушений в части достоверности, актуальности и полноты сведений об организации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Распоряжение Правительства Ульяновской области от 16.07.2020 № 409-пр «Об утверждении перечня ключевых показателей результативности регионального государственного 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 на территории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Объём легальных розничных продаж алкогольной продукции (за исключением пива) на душу совершеннолетнего населения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13.07.2020 № 390-пр «Об утверждении Перечня ключевых показателей результативности осуществления регионального государственного контроля (надзора) в области розничной продажи алкогольной и спиртосодержащей продукции 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лицензированных точек продаж алкогольной продукции в расчёте на 1000 человек совершеннолетнего населения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невыполненных предписаний об устранении выявленных нарушений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Распоряжение Правительства Ульяновской области от 20.07.2020 № 412-пр «Об утверждении перечня ключевых показателей результативности контрольно-надзорной </w:t>
            </w: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деятельности, относящихся к группе «А», по видам регионального государственного контроля (надзора), осуществляемым Агентством по регулированию цен и тарифов Ульяновской области»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Агентством по регулированию цен и тарифов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Агентством по регулированию цен и тарифов Ульяновской области применительно к регулируемым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видам деятельности указанных организаций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невыполненных предписаний об устранении выявленных нарушений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20.07.2020 № 412-пр «Об утверждении перечня ключевых показателей результативности контрольно-надзорной деятельности, относящихся к группе «А», по видам регионального государственного контроля (надзора), осуществляемым Агентством по регулированию цен и тарифов Ульяновской области»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Региональный государственный контроль (надзор) за выполнением производственных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невыполненных предписаний об устранении выявленных нарушений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20.07.2020 № 412-пр «Об утверждении перечня ключевых показателей результативности контрольно-надзорной деятельности, относящихся к группе «А», по видам регионального государственного контроля (надзора), осуществляемым Агентством по регулированию цен и тарифов Ульяновской области»</w:t>
            </w: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реализацией производственных программ в области обращения с твёрдыми коммунальными отходами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невыполненных предписаний об устранении выявленных нарушений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Распоряжение Правительства Ульяновской области от 20.07.2020 № 412-пр «Об утверждении перечня ключевых показателей результативности контрольно-надзорной деятельности, относящихся к группе «А», по видам регионального государственного контроля (надзора), осуществляемым Агентством по регулированию цен и тарифов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C147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Государственный надзор в области обращения с животными</w:t>
            </w:r>
          </w:p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Количество случаев причинения животными вреда жизни и здоровью людей, на 100 тыс. населения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02.07.2020 № 370-пр «Об утверждении Перечня ключевых показателей результативности контрольно-надзорной деятельности Агентства ветеринарии Ульяновской области при осуществлении государственного надзора в области обращения с животными»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Количество случаев причинения вреда животным в результате жестокого обращения, на 100 тыс. населения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Количество случаев возникновения особо опасных заболеваний, общих для человека и животных, на 100 тыс. населения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Региональный государственный строительный надзор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Число погибших в результате нарушений участниками строительства (застройщиками, техническими заказчиками, лицами, осуществляющими строительство) требований проектной документации в процессе строительства, реконструкции поднадзорных объектов капитального строительства, на 100 тыс. жителей за отчётный период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18.12.2020 № 760-пр «Об утверждении Перечня ключевых показателей результативности контрольно-надзорной деятельности Агентства государственного строительного и жилищного надзора Ульяновской области при осуществлении регионального государственного строительного надзора на территории Ульяновской области»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Число лиц, получивших вред здоровью в результате нарушений участниками строительства (застройщиками, техническими заказчиками, лицами, осуществляющими строительство) требований проектной документации в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процессе строительства, реконструкции поднадзорных объектов капитального строительства, на 100 тыс. жителей за отчётный период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Материальный ущерб, причинённый физическим и юридическим лицам в результате нарушений участниками строительства (застройщиками, техническими заказчиками, лицами, осуществляющими строительство) требований проектной документации в процессе строительства, реконструкции поднадзорных объектов капитального строительства (млн. руб.)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995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Ульяновской области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Материальный ущерб, причинённый гражданам в результате нарушений юридическими лицами (застройщиками), привлекающими денежные средства граждан и юридических лиц для строительства многоквартирных домов и иных объектов недвижимости, законодательства в области долевого строительства</w:t>
            </w:r>
          </w:p>
        </w:tc>
        <w:tc>
          <w:tcPr>
            <w:tcW w:w="6237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>Распоряжение Правительства Ульяновской области от 11.12.2020 № 740-пр «Об утверждении перечня ключевых показателей результативности контрольно-надзорной деятельности Агентства государственного строительного и жилищного надзора Ульяновской области при осуществлении регионального государственного контроля (надзора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Ульяновской области)»</w:t>
            </w:r>
            <w:proofErr w:type="gramEnd"/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DC1479">
              <w:rPr>
                <w:rFonts w:ascii="PT Astra Serif" w:hAnsi="PT Astra Serif"/>
                <w:sz w:val="24"/>
                <w:szCs w:val="24"/>
              </w:rPr>
              <w:t xml:space="preserve"> реализацией инвестиционных программ субъектов электроэнергетики, отнесённых к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числу субъектов, инвестиционные программы которых утверждаются и контролируются органами исполнительной власти Ульяновской области</w:t>
            </w:r>
          </w:p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Доля аварийных ситуаций, произошедших на объектах генерации электрической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энергии по причине невыполнения генерирующими организациями мероприятий инвестиционных программ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Распоряжение Правительства Ульяновской области от 02.11.2020 № 631-пр «Об утверждении </w:t>
            </w: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 xml:space="preserve">перечней ключевых показателей результативности контрольной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деятельности Министерства</w:t>
            </w:r>
            <w:proofErr w:type="gramEnd"/>
            <w:r w:rsidRPr="00DC1479">
              <w:rPr>
                <w:rFonts w:ascii="PT Astra Serif" w:hAnsi="PT Astra Serif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 при осуществлении регионального государственного контроля за реализацией инвестиционных программ в сферах электроэнергетики, теплоснабжения, водоснабжения и водоотведения»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Доля аварийных ситуаций, произошедших на электрических сетях по причине невыполнения электросетевыми организациями мероприятий инвестиционной программы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DC1479">
              <w:rPr>
                <w:rFonts w:ascii="PT Astra Serif" w:hAnsi="PT Astra Serif"/>
                <w:sz w:val="24"/>
                <w:szCs w:val="24"/>
              </w:rPr>
              <w:t xml:space="preserve"> реализацией инвестиционных программ организаций, осуществляющих регулируемые виды деятельности в сфере теплоснабжения на территории Ульяновской области (за исключением таких программ, которые утверждаются в соответствии с законодательством Российской Федерации об электроэнергетике)</w:t>
            </w: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Доля аварийных ситуаций, произошедших на источниках теплоснабжения и сетях системы централизованного теплоснабжения энергии по причине невыполнения теплоснабжающими организациями мероприятий инвестиционных программ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Распоряжение Правительства Ульяновской области от 02.11.2020 № 631-пр «Об утверждении </w:t>
            </w: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>перечней ключевых показателей результативности контрольной деятельности Министерства</w:t>
            </w:r>
            <w:proofErr w:type="gramEnd"/>
            <w:r w:rsidRPr="00DC1479">
              <w:rPr>
                <w:rFonts w:ascii="PT Astra Serif" w:hAnsi="PT Astra Serif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 при осуществлении регионального государственного контроля за реализацией инвестиционных программ в сферах электроэнергетики, теплоснабжения, водоснабжения и водоотведения»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Доля потерь в сетях систем централизованного теплоснабжения, возникших по причине невыполнения теплоснабжающими организациями мероприятий инвестиционных программ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152404" w:rsidRPr="00DC1479" w:rsidTr="000C2883">
        <w:tc>
          <w:tcPr>
            <w:tcW w:w="56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995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контроль за реализацией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водоснабжение с использованием открытых систем горячего водоснабжения) на территории Ульяновской области,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</w:t>
            </w:r>
            <w:proofErr w:type="gramEnd"/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tabs>
                <w:tab w:val="left" w:pos="870"/>
                <w:tab w:val="center" w:pos="15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Соотношение планового и фактического объёмов финансирования мероприятий инвестиционных программ</w:t>
            </w:r>
          </w:p>
        </w:tc>
        <w:tc>
          <w:tcPr>
            <w:tcW w:w="6237" w:type="dxa"/>
            <w:vMerge w:val="restart"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Распоряжение Правительства Ульяновской области от 02.11.2020 № 631-пр «Об утверждении </w:t>
            </w:r>
            <w:proofErr w:type="gramStart"/>
            <w:r w:rsidRPr="00DC1479">
              <w:rPr>
                <w:rFonts w:ascii="PT Astra Serif" w:hAnsi="PT Astra Serif"/>
                <w:sz w:val="24"/>
                <w:szCs w:val="24"/>
              </w:rPr>
              <w:t>перечней ключевых показателей результативности контрольной деятельности Министерства</w:t>
            </w:r>
            <w:proofErr w:type="gramEnd"/>
            <w:r w:rsidRPr="00DC1479">
              <w:rPr>
                <w:rFonts w:ascii="PT Astra Serif" w:hAnsi="PT Astra Serif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 при осуществлении регионального государственного контроля за реализацией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инвестиционных программ в сферах электроэнергетики, теплоснабжения, водоснабжения и водоотведения»</w:t>
            </w:r>
          </w:p>
        </w:tc>
      </w:tr>
      <w:tr w:rsidR="00152404" w:rsidRPr="00DC1479" w:rsidTr="000C2883">
        <w:tc>
          <w:tcPr>
            <w:tcW w:w="56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52404" w:rsidRPr="00DC1479" w:rsidRDefault="00152404" w:rsidP="000C2883">
            <w:pPr>
              <w:pStyle w:val="ConsPlusNormal"/>
              <w:tabs>
                <w:tab w:val="left" w:pos="870"/>
                <w:tab w:val="center" w:pos="15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1479">
              <w:rPr>
                <w:rFonts w:ascii="PT Astra Serif" w:hAnsi="PT Astra Serif"/>
                <w:sz w:val="24"/>
                <w:szCs w:val="24"/>
              </w:rPr>
              <w:t xml:space="preserve">Соотношение фактически выполненных мероприятий инвестиционной программы и </w:t>
            </w:r>
            <w:r w:rsidRPr="00DC1479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мероприятий, предусмотренных инвестиционной программой при её утверждении (за отчётный период)</w:t>
            </w:r>
          </w:p>
        </w:tc>
        <w:tc>
          <w:tcPr>
            <w:tcW w:w="6237" w:type="dxa"/>
            <w:vMerge/>
          </w:tcPr>
          <w:p w:rsidR="00152404" w:rsidRPr="00DC1479" w:rsidRDefault="00152404" w:rsidP="000C2883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</w:tbl>
    <w:p w:rsidR="007B6C54" w:rsidRPr="00152404" w:rsidRDefault="007B6C54" w:rsidP="00152404">
      <w:bookmarkStart w:id="0" w:name="_GoBack"/>
      <w:bookmarkEnd w:id="0"/>
    </w:p>
    <w:sectPr w:rsidR="007B6C54" w:rsidRPr="00152404" w:rsidSect="00B11655">
      <w:headerReference w:type="default" r:id="rId7"/>
      <w:pgSz w:w="16838" w:h="11906" w:orient="landscape"/>
      <w:pgMar w:top="1134" w:right="1134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9A" w:rsidRDefault="0065459A" w:rsidP="00802752">
      <w:pPr>
        <w:spacing w:after="0" w:line="240" w:lineRule="auto"/>
      </w:pPr>
      <w:r>
        <w:separator/>
      </w:r>
    </w:p>
  </w:endnote>
  <w:endnote w:type="continuationSeparator" w:id="0">
    <w:p w:rsidR="0065459A" w:rsidRDefault="0065459A" w:rsidP="0080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9A" w:rsidRDefault="0065459A" w:rsidP="00802752">
      <w:pPr>
        <w:spacing w:after="0" w:line="240" w:lineRule="auto"/>
      </w:pPr>
      <w:r>
        <w:separator/>
      </w:r>
    </w:p>
  </w:footnote>
  <w:footnote w:type="continuationSeparator" w:id="0">
    <w:p w:rsidR="0065459A" w:rsidRDefault="0065459A" w:rsidP="0080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294261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802752" w:rsidRPr="008D2691" w:rsidRDefault="00802752">
        <w:pPr>
          <w:pStyle w:val="a6"/>
          <w:jc w:val="center"/>
          <w:rPr>
            <w:rFonts w:ascii="PT Astra Serif" w:hAnsi="PT Astra Serif"/>
            <w:sz w:val="26"/>
            <w:szCs w:val="26"/>
          </w:rPr>
        </w:pPr>
        <w:r w:rsidRPr="008D2691">
          <w:rPr>
            <w:rFonts w:ascii="PT Astra Serif" w:hAnsi="PT Astra Serif"/>
            <w:sz w:val="26"/>
            <w:szCs w:val="26"/>
          </w:rPr>
          <w:fldChar w:fldCharType="begin"/>
        </w:r>
        <w:r w:rsidRPr="008D2691">
          <w:rPr>
            <w:rFonts w:ascii="PT Astra Serif" w:hAnsi="PT Astra Serif"/>
            <w:sz w:val="26"/>
            <w:szCs w:val="26"/>
          </w:rPr>
          <w:instrText>PAGE   \* MERGEFORMAT</w:instrText>
        </w:r>
        <w:r w:rsidRPr="008D2691">
          <w:rPr>
            <w:rFonts w:ascii="PT Astra Serif" w:hAnsi="PT Astra Serif"/>
            <w:sz w:val="26"/>
            <w:szCs w:val="26"/>
          </w:rPr>
          <w:fldChar w:fldCharType="separate"/>
        </w:r>
        <w:r w:rsidR="00152404">
          <w:rPr>
            <w:rFonts w:ascii="PT Astra Serif" w:hAnsi="PT Astra Serif"/>
            <w:noProof/>
            <w:sz w:val="26"/>
            <w:szCs w:val="26"/>
          </w:rPr>
          <w:t>2</w:t>
        </w:r>
        <w:r w:rsidRPr="008D2691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2"/>
    <w:rsid w:val="00077EC5"/>
    <w:rsid w:val="000A1612"/>
    <w:rsid w:val="00152404"/>
    <w:rsid w:val="001A4512"/>
    <w:rsid w:val="001D7388"/>
    <w:rsid w:val="00254FCB"/>
    <w:rsid w:val="002657E7"/>
    <w:rsid w:val="002C4BCA"/>
    <w:rsid w:val="002C4E7F"/>
    <w:rsid w:val="002D7736"/>
    <w:rsid w:val="00300D5C"/>
    <w:rsid w:val="00316C14"/>
    <w:rsid w:val="0038301B"/>
    <w:rsid w:val="0039617F"/>
    <w:rsid w:val="003B3F2F"/>
    <w:rsid w:val="00400A0D"/>
    <w:rsid w:val="00406379"/>
    <w:rsid w:val="00475C05"/>
    <w:rsid w:val="004A3192"/>
    <w:rsid w:val="004F3FE2"/>
    <w:rsid w:val="005C3E41"/>
    <w:rsid w:val="005D261B"/>
    <w:rsid w:val="005E66F5"/>
    <w:rsid w:val="006277DA"/>
    <w:rsid w:val="00646D12"/>
    <w:rsid w:val="0065459A"/>
    <w:rsid w:val="00696B8C"/>
    <w:rsid w:val="00701BF9"/>
    <w:rsid w:val="007B6C54"/>
    <w:rsid w:val="007C6574"/>
    <w:rsid w:val="007D3500"/>
    <w:rsid w:val="007D543F"/>
    <w:rsid w:val="00802752"/>
    <w:rsid w:val="0084269F"/>
    <w:rsid w:val="008D2691"/>
    <w:rsid w:val="008D6494"/>
    <w:rsid w:val="00997F76"/>
    <w:rsid w:val="009A0DD7"/>
    <w:rsid w:val="00A95EC3"/>
    <w:rsid w:val="00B11655"/>
    <w:rsid w:val="00B21885"/>
    <w:rsid w:val="00B500FB"/>
    <w:rsid w:val="00B61CC4"/>
    <w:rsid w:val="00B937AC"/>
    <w:rsid w:val="00B97C6F"/>
    <w:rsid w:val="00C81B12"/>
    <w:rsid w:val="00D261F0"/>
    <w:rsid w:val="00D40C39"/>
    <w:rsid w:val="00D83585"/>
    <w:rsid w:val="00DC1CA0"/>
    <w:rsid w:val="00E43BD2"/>
    <w:rsid w:val="00F7313B"/>
    <w:rsid w:val="00F9452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52"/>
  </w:style>
  <w:style w:type="paragraph" w:styleId="a8">
    <w:name w:val="footer"/>
    <w:basedOn w:val="a"/>
    <w:link w:val="a9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52"/>
  </w:style>
  <w:style w:type="paragraph" w:styleId="a8">
    <w:name w:val="footer"/>
    <w:basedOn w:val="a"/>
    <w:link w:val="a9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2020-05-20T10:56:00Z</dcterms:created>
  <dcterms:modified xsi:type="dcterms:W3CDTF">2021-02-05T06:45:00Z</dcterms:modified>
</cp:coreProperties>
</file>